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96FB1" w14:textId="78847780" w:rsidR="00CD5B63" w:rsidRPr="002B50ED" w:rsidRDefault="0020300E" w:rsidP="00A676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</w:rPr>
      </w:pPr>
      <w:r>
        <w:rPr>
          <w:rFonts w:ascii="Tahoma" w:hAnsi="Tahoma" w:cs="Tahoma"/>
          <w:b/>
          <w:sz w:val="32"/>
        </w:rPr>
        <w:t xml:space="preserve">PHC </w:t>
      </w:r>
      <w:r w:rsidR="00FE2394">
        <w:rPr>
          <w:rFonts w:ascii="Tahoma" w:hAnsi="Tahoma" w:cs="Tahoma"/>
          <w:b/>
          <w:sz w:val="32"/>
        </w:rPr>
        <w:t xml:space="preserve">fecha 2012 </w:t>
      </w:r>
      <w:r w:rsidR="0065237E">
        <w:rPr>
          <w:rFonts w:ascii="Tahoma" w:hAnsi="Tahoma" w:cs="Tahoma"/>
          <w:b/>
          <w:sz w:val="32"/>
        </w:rPr>
        <w:t xml:space="preserve">com </w:t>
      </w:r>
      <w:r w:rsidR="00FE2394">
        <w:rPr>
          <w:rFonts w:ascii="Tahoma" w:hAnsi="Tahoma" w:cs="Tahoma"/>
          <w:b/>
          <w:sz w:val="32"/>
        </w:rPr>
        <w:t>forte crescimento</w:t>
      </w:r>
    </w:p>
    <w:p w14:paraId="5D3EC964" w14:textId="77777777" w:rsidR="00CD5B63" w:rsidRPr="002B50ED" w:rsidRDefault="00CD5B63" w:rsidP="00CD5B63">
      <w:pPr>
        <w:spacing w:line="360" w:lineRule="auto"/>
        <w:jc w:val="center"/>
        <w:rPr>
          <w:rFonts w:ascii="Tahoma" w:hAnsi="Tahoma"/>
        </w:rPr>
      </w:pPr>
    </w:p>
    <w:p w14:paraId="5F6F493E" w14:textId="4C94A5FF" w:rsidR="00F56498" w:rsidRDefault="00F56498" w:rsidP="002F4B42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Volume de vendas ascende a 6,5 milhões de euros</w:t>
      </w:r>
    </w:p>
    <w:p w14:paraId="4929E578" w14:textId="46E67858" w:rsidR="002F4B42" w:rsidRPr="002F4B42" w:rsidRDefault="00957923" w:rsidP="002F4B42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Os números apurados revelam que as vendas </w:t>
      </w:r>
      <w:proofErr w:type="gramStart"/>
      <w:r>
        <w:rPr>
          <w:rFonts w:ascii="Tahoma" w:hAnsi="Tahoma" w:cs="Tahoma"/>
        </w:rPr>
        <w:t>da PHC</w:t>
      </w:r>
      <w:proofErr w:type="gramEnd"/>
      <w:r>
        <w:rPr>
          <w:rFonts w:ascii="Tahoma" w:hAnsi="Tahoma" w:cs="Tahoma"/>
        </w:rPr>
        <w:t xml:space="preserve"> cresceram cerca de 13% face a 2011, com as </w:t>
      </w:r>
      <w:r w:rsidR="00A5478A">
        <w:rPr>
          <w:rFonts w:ascii="Tahoma" w:hAnsi="Tahoma" w:cs="Tahoma"/>
        </w:rPr>
        <w:t>ex</w:t>
      </w:r>
      <w:bookmarkStart w:id="0" w:name="_GoBack"/>
      <w:bookmarkEnd w:id="0"/>
      <w:r w:rsidR="00A5478A">
        <w:rPr>
          <w:rFonts w:ascii="Tahoma" w:hAnsi="Tahoma" w:cs="Tahoma"/>
        </w:rPr>
        <w:t>portações a subirem em 30</w:t>
      </w:r>
      <w:r>
        <w:rPr>
          <w:rFonts w:ascii="Tahoma" w:hAnsi="Tahoma" w:cs="Tahoma"/>
        </w:rPr>
        <w:t>%</w:t>
      </w:r>
    </w:p>
    <w:p w14:paraId="3AD2D845" w14:textId="20BC4575" w:rsidR="002F4B42" w:rsidRPr="002F4B42" w:rsidRDefault="00F56498" w:rsidP="006471D3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Destaque especial para o </w:t>
      </w:r>
      <w:r w:rsidR="00FE2394">
        <w:rPr>
          <w:rFonts w:ascii="Tahoma" w:hAnsi="Tahoma" w:cs="Tahoma"/>
        </w:rPr>
        <w:t xml:space="preserve">crescimento </w:t>
      </w:r>
      <w:r w:rsidR="00957923">
        <w:rPr>
          <w:rFonts w:ascii="Tahoma" w:hAnsi="Tahoma" w:cs="Tahoma"/>
        </w:rPr>
        <w:t>d</w:t>
      </w:r>
      <w:r w:rsidR="00FE2394">
        <w:rPr>
          <w:rFonts w:ascii="Tahoma" w:hAnsi="Tahoma" w:cs="Tahoma"/>
        </w:rPr>
        <w:t>o númer</w:t>
      </w:r>
      <w:r w:rsidR="00957923">
        <w:rPr>
          <w:rFonts w:ascii="Tahoma" w:hAnsi="Tahoma" w:cs="Tahoma"/>
        </w:rPr>
        <w:t>o de clientes e utilizadores, especialmente no diz respeito à</w:t>
      </w:r>
      <w:r w:rsidR="00FE2394">
        <w:rPr>
          <w:rFonts w:ascii="Tahoma" w:hAnsi="Tahoma" w:cs="Tahoma"/>
        </w:rPr>
        <w:t>s soluções PHC CS e PHC FX</w:t>
      </w:r>
    </w:p>
    <w:p w14:paraId="4E8FE786" w14:textId="77777777" w:rsidR="00044401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438B8601" w14:textId="77777777" w:rsidR="002F4B42" w:rsidRPr="00044401" w:rsidRDefault="002F4B42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14FF4ABC" w14:textId="0786C062" w:rsidR="00957923" w:rsidRDefault="00104F7C" w:rsidP="00690922">
      <w:pPr>
        <w:spacing w:line="360" w:lineRule="auto"/>
        <w:rPr>
          <w:rFonts w:ascii="Tahoma" w:hAnsi="Tahoma"/>
        </w:rPr>
      </w:pPr>
      <w:r w:rsidRPr="00A5478A">
        <w:rPr>
          <w:rFonts w:ascii="Tahoma" w:hAnsi="Tahoma"/>
        </w:rPr>
        <w:t xml:space="preserve">Lisboa </w:t>
      </w:r>
      <w:r w:rsidR="0038215B" w:rsidRPr="00A5478A">
        <w:rPr>
          <w:rFonts w:ascii="Tahoma" w:hAnsi="Tahoma"/>
        </w:rPr>
        <w:t xml:space="preserve">– </w:t>
      </w:r>
      <w:r w:rsidR="00A5478A" w:rsidRPr="00A5478A">
        <w:rPr>
          <w:rFonts w:ascii="Tahoma" w:hAnsi="Tahoma"/>
        </w:rPr>
        <w:t>4</w:t>
      </w:r>
      <w:r w:rsidR="0038215B" w:rsidRPr="00A5478A">
        <w:rPr>
          <w:rFonts w:ascii="Tahoma" w:hAnsi="Tahoma"/>
        </w:rPr>
        <w:t xml:space="preserve"> de </w:t>
      </w:r>
      <w:r w:rsidR="00C20CAB" w:rsidRPr="00A5478A">
        <w:rPr>
          <w:rFonts w:ascii="Tahoma" w:hAnsi="Tahoma"/>
        </w:rPr>
        <w:t>fevereiro</w:t>
      </w:r>
      <w:r w:rsidR="0065237E">
        <w:rPr>
          <w:rFonts w:ascii="Tahoma" w:hAnsi="Tahoma"/>
        </w:rPr>
        <w:t xml:space="preserve"> </w:t>
      </w:r>
      <w:r w:rsidR="0038215B">
        <w:rPr>
          <w:rFonts w:ascii="Tahoma" w:hAnsi="Tahoma"/>
        </w:rPr>
        <w:t>de 201</w:t>
      </w:r>
      <w:r w:rsidR="0065237E">
        <w:rPr>
          <w:rFonts w:ascii="Tahoma" w:hAnsi="Tahoma"/>
        </w:rPr>
        <w:t>3</w:t>
      </w:r>
      <w:r w:rsidR="00CD5B63" w:rsidRPr="00DB5078">
        <w:rPr>
          <w:rFonts w:ascii="Tahoma" w:hAnsi="Tahoma"/>
        </w:rPr>
        <w:t xml:space="preserve"> – A </w:t>
      </w:r>
      <w:r w:rsidR="00CD5B63" w:rsidRPr="00DB5078">
        <w:rPr>
          <w:rFonts w:ascii="Tahoma" w:hAnsi="Tahoma"/>
          <w:b/>
        </w:rPr>
        <w:t>PHC</w:t>
      </w:r>
      <w:r w:rsidR="00CD5B63" w:rsidRPr="00DB5078">
        <w:rPr>
          <w:rFonts w:ascii="Tahoma" w:hAnsi="Tahoma"/>
        </w:rPr>
        <w:t xml:space="preserve">, fabricante nacional de aplicações de gestão, </w:t>
      </w:r>
      <w:r w:rsidR="00957923">
        <w:rPr>
          <w:rFonts w:ascii="Tahoma" w:hAnsi="Tahoma"/>
        </w:rPr>
        <w:t>terminou o ano de 2012 com um forte crescimento</w:t>
      </w:r>
      <w:r w:rsidR="00094842">
        <w:rPr>
          <w:rFonts w:ascii="Tahoma" w:hAnsi="Tahoma"/>
        </w:rPr>
        <w:t xml:space="preserve"> e</w:t>
      </w:r>
      <w:r w:rsidR="00957923">
        <w:rPr>
          <w:rFonts w:ascii="Tahoma" w:hAnsi="Tahoma"/>
        </w:rPr>
        <w:t>m comparação com o período homólogo de 2011</w:t>
      </w:r>
      <w:r w:rsidR="00094842">
        <w:rPr>
          <w:rFonts w:ascii="Tahoma" w:hAnsi="Tahoma"/>
        </w:rPr>
        <w:t xml:space="preserve">. Face ao ano transato, em 2012 </w:t>
      </w:r>
      <w:r w:rsidR="00957923">
        <w:rPr>
          <w:rFonts w:ascii="Tahoma" w:hAnsi="Tahoma"/>
        </w:rPr>
        <w:t xml:space="preserve">a PHC viu as suas vendas subirem 13,2 por cento, </w:t>
      </w:r>
      <w:r w:rsidR="00094842">
        <w:rPr>
          <w:rFonts w:ascii="Tahoma" w:hAnsi="Tahoma"/>
        </w:rPr>
        <w:t xml:space="preserve">com </w:t>
      </w:r>
      <w:r w:rsidR="00957923">
        <w:rPr>
          <w:rFonts w:ascii="Tahoma" w:hAnsi="Tahoma"/>
        </w:rPr>
        <w:t xml:space="preserve">as exportações </w:t>
      </w:r>
      <w:r w:rsidR="00094842">
        <w:rPr>
          <w:rFonts w:ascii="Tahoma" w:hAnsi="Tahoma"/>
        </w:rPr>
        <w:t xml:space="preserve">a crescerem </w:t>
      </w:r>
      <w:r w:rsidR="00A5478A">
        <w:rPr>
          <w:rFonts w:ascii="Tahoma" w:hAnsi="Tahoma"/>
        </w:rPr>
        <w:t>30%</w:t>
      </w:r>
      <w:r w:rsidR="00094842">
        <w:rPr>
          <w:rFonts w:ascii="Tahoma" w:hAnsi="Tahoma"/>
        </w:rPr>
        <w:t xml:space="preserve">. Em termos de segmentos, a gama </w:t>
      </w:r>
      <w:r w:rsidR="00F56498">
        <w:rPr>
          <w:rFonts w:ascii="Tahoma" w:hAnsi="Tahoma"/>
        </w:rPr>
        <w:t xml:space="preserve">PHC </w:t>
      </w:r>
      <w:proofErr w:type="spellStart"/>
      <w:r w:rsidR="00094842">
        <w:rPr>
          <w:rFonts w:ascii="Tahoma" w:hAnsi="Tahoma"/>
        </w:rPr>
        <w:t>Advance</w:t>
      </w:r>
      <w:r w:rsidR="00F56498">
        <w:rPr>
          <w:rFonts w:ascii="Tahoma" w:hAnsi="Tahoma"/>
        </w:rPr>
        <w:t>d</w:t>
      </w:r>
      <w:proofErr w:type="spellEnd"/>
      <w:r w:rsidR="00F56498">
        <w:rPr>
          <w:rFonts w:ascii="Tahoma" w:hAnsi="Tahoma"/>
        </w:rPr>
        <w:t xml:space="preserve"> CS</w:t>
      </w:r>
      <w:r w:rsidR="00094842">
        <w:rPr>
          <w:rFonts w:ascii="Tahoma" w:hAnsi="Tahoma"/>
        </w:rPr>
        <w:t xml:space="preserve"> foi responsável por 39% das vendas, seguida pelas gamas </w:t>
      </w:r>
      <w:r w:rsidR="00F56498">
        <w:rPr>
          <w:rFonts w:ascii="Tahoma" w:hAnsi="Tahoma"/>
        </w:rPr>
        <w:t xml:space="preserve">PHC </w:t>
      </w:r>
      <w:proofErr w:type="spellStart"/>
      <w:r w:rsidR="00094842">
        <w:rPr>
          <w:rFonts w:ascii="Tahoma" w:hAnsi="Tahoma"/>
        </w:rPr>
        <w:t>Corporate</w:t>
      </w:r>
      <w:proofErr w:type="spellEnd"/>
      <w:r w:rsidR="00094842">
        <w:rPr>
          <w:rFonts w:ascii="Tahoma" w:hAnsi="Tahoma"/>
        </w:rPr>
        <w:t xml:space="preserve"> </w:t>
      </w:r>
      <w:r w:rsidR="00F56498">
        <w:rPr>
          <w:rFonts w:ascii="Tahoma" w:hAnsi="Tahoma"/>
        </w:rPr>
        <w:t xml:space="preserve">CS </w:t>
      </w:r>
      <w:r w:rsidR="00094842">
        <w:rPr>
          <w:rFonts w:ascii="Tahoma" w:hAnsi="Tahoma"/>
        </w:rPr>
        <w:t xml:space="preserve">com 34% e </w:t>
      </w:r>
      <w:r w:rsidR="00F56498">
        <w:rPr>
          <w:rFonts w:ascii="Tahoma" w:hAnsi="Tahoma"/>
        </w:rPr>
        <w:t xml:space="preserve">PHC </w:t>
      </w:r>
      <w:proofErr w:type="spellStart"/>
      <w:r w:rsidR="00094842">
        <w:rPr>
          <w:rFonts w:ascii="Tahoma" w:hAnsi="Tahoma"/>
        </w:rPr>
        <w:t>Enterp</w:t>
      </w:r>
      <w:r w:rsidR="00F56498">
        <w:rPr>
          <w:rFonts w:ascii="Tahoma" w:hAnsi="Tahoma"/>
        </w:rPr>
        <w:t>r</w:t>
      </w:r>
      <w:r w:rsidR="00094842">
        <w:rPr>
          <w:rFonts w:ascii="Tahoma" w:hAnsi="Tahoma"/>
        </w:rPr>
        <w:t>ise</w:t>
      </w:r>
      <w:proofErr w:type="spellEnd"/>
      <w:r w:rsidR="00F56498">
        <w:rPr>
          <w:rFonts w:ascii="Tahoma" w:hAnsi="Tahoma"/>
        </w:rPr>
        <w:t xml:space="preserve"> CS</w:t>
      </w:r>
      <w:r w:rsidR="00094842">
        <w:rPr>
          <w:rFonts w:ascii="Tahoma" w:hAnsi="Tahoma"/>
        </w:rPr>
        <w:t xml:space="preserve"> com 16% das vendas. As restantes soluções disponibilizadas </w:t>
      </w:r>
      <w:proofErr w:type="gramStart"/>
      <w:r w:rsidR="00094842">
        <w:rPr>
          <w:rFonts w:ascii="Tahoma" w:hAnsi="Tahoma"/>
        </w:rPr>
        <w:t>pela</w:t>
      </w:r>
      <w:proofErr w:type="gramEnd"/>
      <w:r w:rsidR="00094842">
        <w:rPr>
          <w:rFonts w:ascii="Tahoma" w:hAnsi="Tahoma"/>
        </w:rPr>
        <w:t xml:space="preserve"> </w:t>
      </w:r>
      <w:proofErr w:type="gramStart"/>
      <w:r w:rsidR="00094842">
        <w:rPr>
          <w:rFonts w:ascii="Tahoma" w:hAnsi="Tahoma"/>
        </w:rPr>
        <w:t>PHC</w:t>
      </w:r>
      <w:proofErr w:type="gramEnd"/>
      <w:r w:rsidR="00094842">
        <w:rPr>
          <w:rFonts w:ascii="Tahoma" w:hAnsi="Tahoma"/>
        </w:rPr>
        <w:t xml:space="preserve"> foram responsáveis por 11% das vendas totais</w:t>
      </w:r>
      <w:r w:rsidR="00FD060B">
        <w:rPr>
          <w:rFonts w:ascii="Tahoma" w:hAnsi="Tahoma"/>
        </w:rPr>
        <w:t xml:space="preserve"> em 2012</w:t>
      </w:r>
      <w:r w:rsidR="00F56498">
        <w:rPr>
          <w:rFonts w:ascii="Tahoma" w:hAnsi="Tahoma"/>
        </w:rPr>
        <w:t xml:space="preserve">. O total do volume de vendas foi de mais de 6,5 milhões de euros. </w:t>
      </w:r>
    </w:p>
    <w:p w14:paraId="53DBE5A2" w14:textId="77777777" w:rsidR="00094842" w:rsidRDefault="00094842" w:rsidP="00690922">
      <w:pPr>
        <w:spacing w:line="360" w:lineRule="auto"/>
        <w:rPr>
          <w:rFonts w:ascii="Tahoma" w:hAnsi="Tahoma"/>
        </w:rPr>
      </w:pPr>
    </w:p>
    <w:p w14:paraId="12BECB25" w14:textId="7C2A7557" w:rsidR="00094842" w:rsidRDefault="00094842" w:rsidP="00690922">
      <w:pPr>
        <w:spacing w:line="360" w:lineRule="auto"/>
        <w:rPr>
          <w:rFonts w:ascii="Tahoma" w:hAnsi="Tahoma"/>
        </w:rPr>
      </w:pPr>
      <w:proofErr w:type="gramStart"/>
      <w:r>
        <w:rPr>
          <w:rFonts w:ascii="Tahoma" w:hAnsi="Tahoma"/>
        </w:rPr>
        <w:t>A PHC</w:t>
      </w:r>
      <w:proofErr w:type="gramEnd"/>
      <w:r>
        <w:rPr>
          <w:rFonts w:ascii="Tahoma" w:hAnsi="Tahoma"/>
        </w:rPr>
        <w:t xml:space="preserve"> registou igualmente um forte crescimento do número de clientes e de utilizadores</w:t>
      </w:r>
      <w:r w:rsidR="00F1563C">
        <w:rPr>
          <w:rFonts w:ascii="Tahoma" w:hAnsi="Tahoma"/>
        </w:rPr>
        <w:t>.</w:t>
      </w:r>
      <w:r>
        <w:rPr>
          <w:rFonts w:ascii="Tahoma" w:hAnsi="Tahoma"/>
        </w:rPr>
        <w:t xml:space="preserve"> No final de 2012, </w:t>
      </w:r>
      <w:r w:rsidR="00F56498">
        <w:rPr>
          <w:rFonts w:ascii="Tahoma" w:hAnsi="Tahoma"/>
        </w:rPr>
        <w:t xml:space="preserve">a </w:t>
      </w:r>
      <w:r>
        <w:rPr>
          <w:rFonts w:ascii="Tahoma" w:hAnsi="Tahoma"/>
        </w:rPr>
        <w:t xml:space="preserve">empresa </w:t>
      </w:r>
      <w:r w:rsidR="001E5352">
        <w:rPr>
          <w:rFonts w:ascii="Tahoma" w:hAnsi="Tahoma"/>
        </w:rPr>
        <w:t xml:space="preserve">contava com mais de 29 mil clientes da sua solução </w:t>
      </w:r>
      <w:r w:rsidR="00F56498">
        <w:rPr>
          <w:rFonts w:ascii="Tahoma" w:hAnsi="Tahoma"/>
        </w:rPr>
        <w:t xml:space="preserve">PHC </w:t>
      </w:r>
      <w:r w:rsidR="001E5352">
        <w:rPr>
          <w:rFonts w:ascii="Tahoma" w:hAnsi="Tahoma"/>
        </w:rPr>
        <w:t xml:space="preserve">CS, o que se traduz num total de aproximadamente 135 mil utilizadores. Por sua vez, </w:t>
      </w:r>
      <w:r w:rsidR="001159AA">
        <w:rPr>
          <w:rFonts w:ascii="Tahoma" w:hAnsi="Tahoma"/>
        </w:rPr>
        <w:t>n</w:t>
      </w:r>
      <w:r w:rsidR="00F1563C">
        <w:rPr>
          <w:rFonts w:ascii="Tahoma" w:hAnsi="Tahoma"/>
        </w:rPr>
        <w:t xml:space="preserve">o sistema </w:t>
      </w:r>
      <w:r w:rsidR="001E5352">
        <w:rPr>
          <w:rFonts w:ascii="Tahoma" w:hAnsi="Tahoma"/>
        </w:rPr>
        <w:t xml:space="preserve">PHC FX </w:t>
      </w:r>
      <w:r w:rsidR="00E82F54">
        <w:rPr>
          <w:rFonts w:ascii="Tahoma" w:hAnsi="Tahoma"/>
        </w:rPr>
        <w:t xml:space="preserve">– a oferta de </w:t>
      </w:r>
      <w:proofErr w:type="spellStart"/>
      <w:r w:rsidR="00E82F54" w:rsidRPr="00E82F54">
        <w:rPr>
          <w:rFonts w:ascii="Tahoma" w:hAnsi="Tahoma"/>
          <w:i/>
        </w:rPr>
        <w:t>cloud</w:t>
      </w:r>
      <w:proofErr w:type="spellEnd"/>
      <w:r w:rsidR="00E82F54" w:rsidRPr="00E82F54">
        <w:rPr>
          <w:rFonts w:ascii="Tahoma" w:hAnsi="Tahoma"/>
          <w:i/>
        </w:rPr>
        <w:t xml:space="preserve"> </w:t>
      </w:r>
      <w:proofErr w:type="spellStart"/>
      <w:r w:rsidR="00E82F54" w:rsidRPr="00E82F54">
        <w:rPr>
          <w:rFonts w:ascii="Tahoma" w:hAnsi="Tahoma"/>
          <w:i/>
        </w:rPr>
        <w:t>computing</w:t>
      </w:r>
      <w:proofErr w:type="spellEnd"/>
      <w:r w:rsidR="00E82F54">
        <w:rPr>
          <w:rFonts w:ascii="Tahoma" w:hAnsi="Tahoma"/>
        </w:rPr>
        <w:t xml:space="preserve"> </w:t>
      </w:r>
      <w:proofErr w:type="gramStart"/>
      <w:r w:rsidR="00E82F54">
        <w:rPr>
          <w:rFonts w:ascii="Tahoma" w:hAnsi="Tahoma"/>
        </w:rPr>
        <w:t>da PHC</w:t>
      </w:r>
      <w:proofErr w:type="gramEnd"/>
      <w:r w:rsidR="00E82F54">
        <w:rPr>
          <w:rFonts w:ascii="Tahoma" w:hAnsi="Tahoma"/>
        </w:rPr>
        <w:t xml:space="preserve"> </w:t>
      </w:r>
      <w:r w:rsidR="00A5478A">
        <w:rPr>
          <w:rFonts w:ascii="Tahoma" w:hAnsi="Tahoma"/>
        </w:rPr>
        <w:t xml:space="preserve">para empresas de serviços </w:t>
      </w:r>
      <w:r w:rsidR="00E82F54">
        <w:rPr>
          <w:rFonts w:ascii="Tahoma" w:hAnsi="Tahoma"/>
        </w:rPr>
        <w:t>–</w:t>
      </w:r>
      <w:r w:rsidR="00AF2A5F">
        <w:rPr>
          <w:rFonts w:ascii="Tahoma" w:hAnsi="Tahoma"/>
        </w:rPr>
        <w:t xml:space="preserve"> registavam-se </w:t>
      </w:r>
      <w:r w:rsidR="00F56498">
        <w:rPr>
          <w:rFonts w:ascii="Tahoma" w:hAnsi="Tahoma"/>
        </w:rPr>
        <w:t>66</w:t>
      </w:r>
      <w:r w:rsidR="001159AA">
        <w:rPr>
          <w:rFonts w:ascii="Tahoma" w:hAnsi="Tahoma"/>
        </w:rPr>
        <w:t>0 clientes, a que correspondem</w:t>
      </w:r>
      <w:r w:rsidR="001E5352">
        <w:rPr>
          <w:rFonts w:ascii="Tahoma" w:hAnsi="Tahoma"/>
        </w:rPr>
        <w:t xml:space="preserve"> perto de </w:t>
      </w:r>
      <w:r w:rsidR="00F56498">
        <w:rPr>
          <w:rFonts w:ascii="Tahoma" w:hAnsi="Tahoma"/>
        </w:rPr>
        <w:t>1000 utilizadores</w:t>
      </w:r>
      <w:r w:rsidR="001159AA">
        <w:rPr>
          <w:rFonts w:ascii="Tahoma" w:hAnsi="Tahoma"/>
        </w:rPr>
        <w:t xml:space="preserve"> em simultâneo</w:t>
      </w:r>
      <w:r w:rsidR="00F56498">
        <w:rPr>
          <w:rFonts w:ascii="Tahoma" w:hAnsi="Tahoma"/>
        </w:rPr>
        <w:t>. A comunidade de Parceiros para estas duas plataformas</w:t>
      </w:r>
      <w:r w:rsidR="001E5352">
        <w:rPr>
          <w:rFonts w:ascii="Tahoma" w:hAnsi="Tahoma"/>
        </w:rPr>
        <w:t xml:space="preserve"> aplicacionais também foi ref</w:t>
      </w:r>
      <w:r w:rsidR="00F1563C">
        <w:rPr>
          <w:rFonts w:ascii="Tahoma" w:hAnsi="Tahoma"/>
        </w:rPr>
        <w:t>orçada, contando a PHC com 421 P</w:t>
      </w:r>
      <w:r w:rsidR="001E5352">
        <w:rPr>
          <w:rFonts w:ascii="Tahoma" w:hAnsi="Tahoma"/>
        </w:rPr>
        <w:t xml:space="preserve">arceiros </w:t>
      </w:r>
      <w:r w:rsidR="00F1563C">
        <w:rPr>
          <w:rFonts w:ascii="Tahoma" w:hAnsi="Tahoma"/>
        </w:rPr>
        <w:t xml:space="preserve">que comercializam os produtos </w:t>
      </w:r>
      <w:r w:rsidR="00F56498">
        <w:rPr>
          <w:rFonts w:ascii="Tahoma" w:hAnsi="Tahoma"/>
        </w:rPr>
        <w:t xml:space="preserve">PHC </w:t>
      </w:r>
      <w:r w:rsidR="001E5352">
        <w:rPr>
          <w:rFonts w:ascii="Tahoma" w:hAnsi="Tahoma"/>
        </w:rPr>
        <w:t>CS e 312</w:t>
      </w:r>
      <w:r w:rsidR="00F1563C">
        <w:rPr>
          <w:rFonts w:ascii="Tahoma" w:hAnsi="Tahoma"/>
        </w:rPr>
        <w:t xml:space="preserve"> Parceiros</w:t>
      </w:r>
      <w:r w:rsidR="001E5352">
        <w:rPr>
          <w:rFonts w:ascii="Tahoma" w:hAnsi="Tahoma"/>
        </w:rPr>
        <w:t xml:space="preserve"> que </w:t>
      </w:r>
      <w:r w:rsidR="00F1563C">
        <w:rPr>
          <w:rFonts w:ascii="Tahoma" w:hAnsi="Tahoma"/>
        </w:rPr>
        <w:t>comercializam as aplicações</w:t>
      </w:r>
      <w:r w:rsidR="001E5352">
        <w:rPr>
          <w:rFonts w:ascii="Tahoma" w:hAnsi="Tahoma"/>
        </w:rPr>
        <w:t xml:space="preserve"> </w:t>
      </w:r>
      <w:r w:rsidR="00F56498">
        <w:rPr>
          <w:rFonts w:ascii="Tahoma" w:hAnsi="Tahoma"/>
        </w:rPr>
        <w:t xml:space="preserve">PHC </w:t>
      </w:r>
      <w:r w:rsidR="001E5352">
        <w:rPr>
          <w:rFonts w:ascii="Tahoma" w:hAnsi="Tahoma"/>
        </w:rPr>
        <w:t>FX.</w:t>
      </w:r>
    </w:p>
    <w:p w14:paraId="16DD037B" w14:textId="77777777" w:rsidR="00FD060B" w:rsidRDefault="00FD060B" w:rsidP="00690922">
      <w:pPr>
        <w:spacing w:line="360" w:lineRule="auto"/>
        <w:rPr>
          <w:rFonts w:ascii="Tahoma" w:hAnsi="Tahoma"/>
        </w:rPr>
      </w:pPr>
    </w:p>
    <w:p w14:paraId="37DB44A0" w14:textId="20B3C5E6" w:rsidR="00FD060B" w:rsidRDefault="00F34555" w:rsidP="00690922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Para </w:t>
      </w:r>
      <w:r w:rsidR="000A5C96">
        <w:rPr>
          <w:rFonts w:ascii="Tahoma" w:hAnsi="Tahoma"/>
        </w:rPr>
        <w:t xml:space="preserve">estes resultados muito contribuiu </w:t>
      </w:r>
      <w:r w:rsidRPr="00F34555">
        <w:rPr>
          <w:rFonts w:ascii="Tahoma" w:hAnsi="Tahoma"/>
        </w:rPr>
        <w:t>o lançamento da</w:t>
      </w:r>
      <w:r>
        <w:rPr>
          <w:rFonts w:ascii="Tahoma" w:hAnsi="Tahoma"/>
        </w:rPr>
        <w:t>s</w:t>
      </w:r>
      <w:r w:rsidRPr="00F34555">
        <w:rPr>
          <w:rFonts w:ascii="Tahoma" w:hAnsi="Tahoma"/>
        </w:rPr>
        <w:t xml:space="preserve"> nova</w:t>
      </w:r>
      <w:r>
        <w:rPr>
          <w:rFonts w:ascii="Tahoma" w:hAnsi="Tahoma"/>
        </w:rPr>
        <w:t>s</w:t>
      </w:r>
      <w:r w:rsidRPr="00F34555">
        <w:rPr>
          <w:rFonts w:ascii="Tahoma" w:hAnsi="Tahoma"/>
        </w:rPr>
        <w:t xml:space="preserve"> versão do </w:t>
      </w:r>
      <w:r w:rsidR="00867DBD">
        <w:rPr>
          <w:rFonts w:ascii="Tahoma" w:hAnsi="Tahoma"/>
        </w:rPr>
        <w:t>S</w:t>
      </w:r>
      <w:r w:rsidRPr="00F34555">
        <w:rPr>
          <w:rFonts w:ascii="Tahoma" w:hAnsi="Tahoma"/>
        </w:rPr>
        <w:t>oftware PHC CS</w:t>
      </w:r>
      <w:r>
        <w:rPr>
          <w:rFonts w:ascii="Tahoma" w:hAnsi="Tahoma"/>
        </w:rPr>
        <w:t xml:space="preserve"> e </w:t>
      </w:r>
      <w:r w:rsidR="00867DBD">
        <w:rPr>
          <w:rFonts w:ascii="Tahoma" w:hAnsi="Tahoma"/>
        </w:rPr>
        <w:t xml:space="preserve">do sistema </w:t>
      </w:r>
      <w:r>
        <w:rPr>
          <w:rFonts w:ascii="Tahoma" w:hAnsi="Tahoma"/>
        </w:rPr>
        <w:t xml:space="preserve">PHC FX, bem como a constante necessidade </w:t>
      </w:r>
      <w:proofErr w:type="gramStart"/>
      <w:r w:rsidR="00DF27F6">
        <w:rPr>
          <w:rFonts w:ascii="Tahoma" w:hAnsi="Tahoma"/>
        </w:rPr>
        <w:t>de</w:t>
      </w:r>
      <w:proofErr w:type="gramEnd"/>
      <w:r w:rsidR="00DF27F6">
        <w:rPr>
          <w:rFonts w:ascii="Tahoma" w:hAnsi="Tahoma"/>
        </w:rPr>
        <w:t xml:space="preserve"> </w:t>
      </w:r>
      <w:proofErr w:type="gramStart"/>
      <w:r w:rsidR="00DF27F6">
        <w:rPr>
          <w:rFonts w:ascii="Tahoma" w:hAnsi="Tahoma"/>
        </w:rPr>
        <w:lastRenderedPageBreak/>
        <w:t>adaptação</w:t>
      </w:r>
      <w:proofErr w:type="gramEnd"/>
      <w:r w:rsidR="00DF27F6">
        <w:rPr>
          <w:rFonts w:ascii="Tahoma" w:hAnsi="Tahoma"/>
        </w:rPr>
        <w:t xml:space="preserve"> do mercado a </w:t>
      </w:r>
      <w:r w:rsidR="00F1563C">
        <w:rPr>
          <w:rFonts w:ascii="Tahoma" w:hAnsi="Tahoma"/>
        </w:rPr>
        <w:t xml:space="preserve">uma </w:t>
      </w:r>
      <w:r w:rsidR="00DF27F6">
        <w:rPr>
          <w:rFonts w:ascii="Tahoma" w:hAnsi="Tahoma"/>
        </w:rPr>
        <w:t xml:space="preserve">oferta </w:t>
      </w:r>
      <w:r w:rsidR="00F1563C">
        <w:rPr>
          <w:rFonts w:ascii="Tahoma" w:hAnsi="Tahoma"/>
        </w:rPr>
        <w:t xml:space="preserve">cada </w:t>
      </w:r>
      <w:r w:rsidR="00DF27F6">
        <w:rPr>
          <w:rFonts w:ascii="Tahoma" w:hAnsi="Tahoma"/>
        </w:rPr>
        <w:t>vez mais moderna, apelativa e competitiva. A</w:t>
      </w:r>
      <w:r>
        <w:rPr>
          <w:rFonts w:ascii="Tahoma" w:hAnsi="Tahoma"/>
        </w:rPr>
        <w:t xml:space="preserve"> </w:t>
      </w:r>
      <w:r w:rsidR="00DF27F6">
        <w:rPr>
          <w:rFonts w:ascii="Tahoma" w:hAnsi="Tahoma"/>
        </w:rPr>
        <w:t xml:space="preserve">adesão </w:t>
      </w:r>
      <w:r w:rsidR="00F1563C">
        <w:rPr>
          <w:rFonts w:ascii="Tahoma" w:hAnsi="Tahoma"/>
        </w:rPr>
        <w:t xml:space="preserve">crescente </w:t>
      </w:r>
      <w:r w:rsidR="00DF27F6">
        <w:rPr>
          <w:rFonts w:ascii="Tahoma" w:hAnsi="Tahoma"/>
        </w:rPr>
        <w:t xml:space="preserve">à </w:t>
      </w:r>
      <w:r>
        <w:rPr>
          <w:rFonts w:ascii="Tahoma" w:hAnsi="Tahoma"/>
        </w:rPr>
        <w:t xml:space="preserve">solução PHC FX é um sinal claro dessa nova tendência, </w:t>
      </w:r>
      <w:r w:rsidR="003E7636">
        <w:rPr>
          <w:rFonts w:ascii="Tahoma" w:hAnsi="Tahoma"/>
        </w:rPr>
        <w:t>revelando o interesse do mercado de empresas de serviços</w:t>
      </w:r>
      <w:r>
        <w:rPr>
          <w:rFonts w:ascii="Tahoma" w:hAnsi="Tahoma"/>
        </w:rPr>
        <w:t xml:space="preserve"> pelas </w:t>
      </w:r>
      <w:r w:rsidR="00F1563C">
        <w:rPr>
          <w:rFonts w:ascii="Tahoma" w:hAnsi="Tahoma"/>
        </w:rPr>
        <w:t>v</w:t>
      </w:r>
      <w:r w:rsidR="00950B9B">
        <w:rPr>
          <w:rFonts w:ascii="Tahoma" w:hAnsi="Tahoma"/>
        </w:rPr>
        <w:t>anta</w:t>
      </w:r>
      <w:r>
        <w:rPr>
          <w:rFonts w:ascii="Tahoma" w:hAnsi="Tahoma"/>
        </w:rPr>
        <w:t>ge</w:t>
      </w:r>
      <w:r w:rsidR="00DF27F6">
        <w:rPr>
          <w:rFonts w:ascii="Tahoma" w:hAnsi="Tahoma"/>
        </w:rPr>
        <w:t>n</w:t>
      </w:r>
      <w:r>
        <w:rPr>
          <w:rFonts w:ascii="Tahoma" w:hAnsi="Tahoma"/>
        </w:rPr>
        <w:t xml:space="preserve">s associadas </w:t>
      </w:r>
      <w:r w:rsidR="00DF27F6">
        <w:rPr>
          <w:rFonts w:ascii="Tahoma" w:hAnsi="Tahoma"/>
        </w:rPr>
        <w:t xml:space="preserve">a uma solução </w:t>
      </w:r>
      <w:r>
        <w:rPr>
          <w:rFonts w:ascii="Tahoma" w:hAnsi="Tahoma"/>
        </w:rPr>
        <w:t xml:space="preserve">oferecida através de um modelo </w:t>
      </w:r>
      <w:r w:rsidRPr="00C20CAB">
        <w:rPr>
          <w:rFonts w:ascii="Tahoma" w:hAnsi="Tahoma"/>
          <w:i/>
        </w:rPr>
        <w:t>Software-as-a-</w:t>
      </w:r>
      <w:proofErr w:type="spellStart"/>
      <w:r w:rsidRPr="00C20CAB">
        <w:rPr>
          <w:rFonts w:ascii="Tahoma" w:hAnsi="Tahoma"/>
          <w:i/>
        </w:rPr>
        <w:t>Service</w:t>
      </w:r>
      <w:proofErr w:type="spellEnd"/>
      <w:r>
        <w:rPr>
          <w:rFonts w:ascii="Tahoma" w:hAnsi="Tahoma"/>
        </w:rPr>
        <w:t xml:space="preserve"> (</w:t>
      </w:r>
      <w:proofErr w:type="spellStart"/>
      <w:r>
        <w:rPr>
          <w:rFonts w:ascii="Tahoma" w:hAnsi="Tahoma"/>
        </w:rPr>
        <w:t>Saas</w:t>
      </w:r>
      <w:proofErr w:type="spellEnd"/>
      <w:r>
        <w:rPr>
          <w:rFonts w:ascii="Tahoma" w:hAnsi="Tahoma"/>
        </w:rPr>
        <w:t xml:space="preserve">). Não menos importante, as mudanças legais introduzidas no dia 1 de janeiro de 2013 </w:t>
      </w:r>
      <w:r w:rsidR="00DF27F6">
        <w:rPr>
          <w:rFonts w:ascii="Tahoma" w:hAnsi="Tahoma"/>
        </w:rPr>
        <w:t xml:space="preserve">fizeram com que </w:t>
      </w:r>
      <w:r>
        <w:rPr>
          <w:rFonts w:ascii="Tahoma" w:hAnsi="Tahoma"/>
        </w:rPr>
        <w:t xml:space="preserve">muitos clientes </w:t>
      </w:r>
      <w:r w:rsidR="00DF27F6">
        <w:rPr>
          <w:rFonts w:ascii="Tahoma" w:hAnsi="Tahoma"/>
        </w:rPr>
        <w:t xml:space="preserve">antecipassem </w:t>
      </w:r>
      <w:r>
        <w:rPr>
          <w:rFonts w:ascii="Tahoma" w:hAnsi="Tahoma"/>
        </w:rPr>
        <w:t xml:space="preserve">a atualização das suas ferramentas de trabalho durante </w:t>
      </w:r>
      <w:r w:rsidR="00DF27F6">
        <w:rPr>
          <w:rFonts w:ascii="Tahoma" w:hAnsi="Tahoma"/>
        </w:rPr>
        <w:t xml:space="preserve">a reta final de </w:t>
      </w:r>
      <w:r>
        <w:rPr>
          <w:rFonts w:ascii="Tahoma" w:hAnsi="Tahoma"/>
        </w:rPr>
        <w:t xml:space="preserve">2012, </w:t>
      </w:r>
      <w:r w:rsidR="00DF27F6">
        <w:rPr>
          <w:rFonts w:ascii="Tahoma" w:hAnsi="Tahoma"/>
        </w:rPr>
        <w:t xml:space="preserve">isto </w:t>
      </w:r>
      <w:r>
        <w:rPr>
          <w:rFonts w:ascii="Tahoma" w:hAnsi="Tahoma"/>
        </w:rPr>
        <w:t xml:space="preserve">para que pudessem estar em conformidade </w:t>
      </w:r>
      <w:r w:rsidR="00DF27F6">
        <w:rPr>
          <w:rFonts w:ascii="Tahoma" w:hAnsi="Tahoma"/>
        </w:rPr>
        <w:t>no momento d</w:t>
      </w:r>
      <w:r>
        <w:rPr>
          <w:rFonts w:ascii="Tahoma" w:hAnsi="Tahoma"/>
        </w:rPr>
        <w:t>a entrada em vigor da nova regulação sobre a faturação</w:t>
      </w:r>
      <w:r w:rsidRPr="00F34555">
        <w:rPr>
          <w:rFonts w:ascii="Tahoma" w:hAnsi="Tahoma"/>
        </w:rPr>
        <w:t xml:space="preserve">. </w:t>
      </w:r>
      <w:r>
        <w:rPr>
          <w:rFonts w:ascii="Tahoma" w:hAnsi="Tahoma"/>
        </w:rPr>
        <w:t xml:space="preserve">As </w:t>
      </w:r>
      <w:r w:rsidRPr="00F34555">
        <w:rPr>
          <w:rFonts w:ascii="Tahoma" w:hAnsi="Tahoma"/>
        </w:rPr>
        <w:t>soluções verticais</w:t>
      </w:r>
      <w:r>
        <w:rPr>
          <w:rFonts w:ascii="Tahoma" w:hAnsi="Tahoma"/>
        </w:rPr>
        <w:t xml:space="preserve"> </w:t>
      </w:r>
      <w:r w:rsidR="000A5C96">
        <w:rPr>
          <w:rFonts w:ascii="Tahoma" w:hAnsi="Tahoma"/>
        </w:rPr>
        <w:t xml:space="preserve">– como são os casos do retalho e da indústria – </w:t>
      </w:r>
      <w:r>
        <w:rPr>
          <w:rFonts w:ascii="Tahoma" w:hAnsi="Tahoma"/>
        </w:rPr>
        <w:t xml:space="preserve">também apresentaram uma </w:t>
      </w:r>
      <w:r w:rsidRPr="00F34555">
        <w:rPr>
          <w:rFonts w:ascii="Tahoma" w:hAnsi="Tahoma"/>
        </w:rPr>
        <w:t>fonte de crescimento para a PHC</w:t>
      </w:r>
      <w:r>
        <w:rPr>
          <w:rFonts w:ascii="Tahoma" w:hAnsi="Tahoma"/>
        </w:rPr>
        <w:t>, sendo áreas onde a PHC tem visto a investir solidamente há já alguns anos</w:t>
      </w:r>
      <w:r w:rsidR="000A5C96">
        <w:rPr>
          <w:rFonts w:ascii="Tahoma" w:hAnsi="Tahoma"/>
        </w:rPr>
        <w:t>.</w:t>
      </w:r>
    </w:p>
    <w:p w14:paraId="65647138" w14:textId="77777777" w:rsidR="001E5352" w:rsidRDefault="001E5352" w:rsidP="00690922">
      <w:pPr>
        <w:spacing w:line="360" w:lineRule="auto"/>
        <w:rPr>
          <w:rFonts w:ascii="Tahoma" w:hAnsi="Tahoma"/>
        </w:rPr>
      </w:pPr>
    </w:p>
    <w:p w14:paraId="5958675B" w14:textId="0C847189" w:rsidR="001E5352" w:rsidRDefault="001E5352" w:rsidP="00690922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Os números agora apresentados são particularmente importantes quando enquadrados no contexto em que foram obtidos. Embora o ano de 2012 tenha sido claramente marcado pela crise financeira que levou à realização de cortes orçamentais generalizados nos setores público e privado, isso não impediu a PHC de apresentar um forte crescimento na sua base de clientes e de utilizadores, que levou a um sólido aumento das vendas e das exportações. </w:t>
      </w:r>
      <w:proofErr w:type="gramStart"/>
      <w:r>
        <w:rPr>
          <w:rFonts w:ascii="Tahoma" w:hAnsi="Tahoma"/>
        </w:rPr>
        <w:t>A PHC</w:t>
      </w:r>
      <w:proofErr w:type="gramEnd"/>
      <w:r>
        <w:rPr>
          <w:rFonts w:ascii="Tahoma" w:hAnsi="Tahoma"/>
        </w:rPr>
        <w:t xml:space="preserve"> afirma-se assim </w:t>
      </w:r>
      <w:r w:rsidR="00FD060B">
        <w:rPr>
          <w:rFonts w:ascii="Tahoma" w:hAnsi="Tahoma"/>
        </w:rPr>
        <w:t xml:space="preserve">uma vez mais </w:t>
      </w:r>
      <w:r>
        <w:rPr>
          <w:rFonts w:ascii="Tahoma" w:hAnsi="Tahoma"/>
        </w:rPr>
        <w:t xml:space="preserve">como um exemplo e uma referência em Portugal, mostrando ao mundo </w:t>
      </w:r>
      <w:r w:rsidR="00FD060B">
        <w:rPr>
          <w:rFonts w:ascii="Tahoma" w:hAnsi="Tahoma"/>
        </w:rPr>
        <w:t xml:space="preserve">a sua </w:t>
      </w:r>
      <w:r w:rsidR="007D2781">
        <w:rPr>
          <w:rFonts w:ascii="Tahoma" w:hAnsi="Tahoma"/>
        </w:rPr>
        <w:t>capac</w:t>
      </w:r>
      <w:r w:rsidR="00FD060B">
        <w:rPr>
          <w:rFonts w:ascii="Tahoma" w:hAnsi="Tahoma"/>
        </w:rPr>
        <w:t>idade e dinamismo</w:t>
      </w:r>
      <w:r w:rsidR="00950B9B">
        <w:rPr>
          <w:rFonts w:ascii="Tahoma" w:hAnsi="Tahoma"/>
        </w:rPr>
        <w:t xml:space="preserve">, tendo também aumentado o número de colaboradores, que é agora de 135. </w:t>
      </w:r>
    </w:p>
    <w:p w14:paraId="573C4197" w14:textId="77777777" w:rsidR="00FD060B" w:rsidRDefault="00FD060B" w:rsidP="00690922">
      <w:pPr>
        <w:spacing w:line="360" w:lineRule="auto"/>
        <w:rPr>
          <w:rFonts w:ascii="Tahoma" w:hAnsi="Tahoma"/>
        </w:rPr>
      </w:pPr>
    </w:p>
    <w:p w14:paraId="52B92DA2" w14:textId="6C09A178" w:rsidR="008F66E8" w:rsidRPr="00301985" w:rsidRDefault="008F66E8" w:rsidP="00E452C8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De acordo com </w:t>
      </w:r>
      <w:r w:rsidR="000A5C96">
        <w:rPr>
          <w:rFonts w:ascii="Tahoma" w:hAnsi="Tahoma"/>
        </w:rPr>
        <w:t>Ricardo Parreira</w:t>
      </w:r>
      <w:r>
        <w:rPr>
          <w:rFonts w:ascii="Tahoma" w:hAnsi="Tahoma"/>
        </w:rPr>
        <w:t xml:space="preserve">, </w:t>
      </w:r>
      <w:r w:rsidR="000A5C96">
        <w:rPr>
          <w:rFonts w:ascii="Tahoma" w:hAnsi="Tahoma"/>
        </w:rPr>
        <w:t xml:space="preserve">CEO </w:t>
      </w:r>
      <w:proofErr w:type="gramStart"/>
      <w:r>
        <w:rPr>
          <w:rFonts w:ascii="Tahoma" w:hAnsi="Tahoma"/>
        </w:rPr>
        <w:t>da PHC</w:t>
      </w:r>
      <w:proofErr w:type="gramEnd"/>
      <w:r>
        <w:rPr>
          <w:rFonts w:ascii="Tahoma" w:hAnsi="Tahoma"/>
        </w:rPr>
        <w:t xml:space="preserve"> Software, “</w:t>
      </w:r>
      <w:r w:rsidR="00DF27F6">
        <w:rPr>
          <w:rFonts w:ascii="Tahoma" w:hAnsi="Tahoma"/>
        </w:rPr>
        <w:t xml:space="preserve">estes resultados revelam que as reformas e as apostas que a empresa levou a cabo nos últimos anos estão a dar os seus frutos, </w:t>
      </w:r>
      <w:r w:rsidR="00E452C8">
        <w:rPr>
          <w:rFonts w:ascii="Tahoma" w:hAnsi="Tahoma"/>
        </w:rPr>
        <w:t xml:space="preserve">com a PHC a seguir novamente na direção da subida das suas vendas, e o facto de a </w:t>
      </w:r>
      <w:r w:rsidR="00E9222D">
        <w:rPr>
          <w:rFonts w:ascii="Tahoma" w:hAnsi="Tahoma"/>
        </w:rPr>
        <w:t xml:space="preserve">empresa </w:t>
      </w:r>
      <w:r w:rsidR="00E452C8">
        <w:rPr>
          <w:rFonts w:ascii="Tahoma" w:hAnsi="Tahoma"/>
        </w:rPr>
        <w:t>crescer dois dígitos num ano marcado pela recessão económica em Portugal revela o forte dinamismo e capacidade da empresa”. Ainda de acordo com o responsável, “</w:t>
      </w:r>
      <w:r w:rsidR="00E82F54">
        <w:rPr>
          <w:rFonts w:ascii="Tahoma" w:hAnsi="Tahoma"/>
        </w:rPr>
        <w:t xml:space="preserve">os </w:t>
      </w:r>
      <w:r w:rsidR="00E452C8">
        <w:rPr>
          <w:rFonts w:ascii="Tahoma" w:hAnsi="Tahoma"/>
        </w:rPr>
        <w:t xml:space="preserve">resultados foram impulsionados sobretudo pelo crescimento das comunidades PHC CS e PHC FX, bem como pela subida </w:t>
      </w:r>
      <w:r w:rsidR="0022305C">
        <w:rPr>
          <w:rFonts w:ascii="Tahoma" w:hAnsi="Tahoma"/>
        </w:rPr>
        <w:t>d</w:t>
      </w:r>
      <w:r w:rsidR="00E452C8">
        <w:rPr>
          <w:rFonts w:ascii="Tahoma" w:hAnsi="Tahoma"/>
        </w:rPr>
        <w:t xml:space="preserve">as exportações, que aliás faz antever um ano </w:t>
      </w:r>
      <w:r w:rsidR="00E452C8">
        <w:rPr>
          <w:rFonts w:ascii="Tahoma" w:hAnsi="Tahoma"/>
        </w:rPr>
        <w:lastRenderedPageBreak/>
        <w:t xml:space="preserve">de 2013 ainda mais interessante neste ponto de análise em particular, pois o facto de estarmos </w:t>
      </w:r>
      <w:r w:rsidR="00E452C8" w:rsidRPr="00E452C8">
        <w:rPr>
          <w:rFonts w:ascii="Tahoma" w:hAnsi="Tahoma"/>
        </w:rPr>
        <w:t xml:space="preserve">presentes em diversos países </w:t>
      </w:r>
      <w:r w:rsidR="00E452C8">
        <w:rPr>
          <w:rFonts w:ascii="Tahoma" w:hAnsi="Tahoma"/>
        </w:rPr>
        <w:t xml:space="preserve">faz com que já exista uma </w:t>
      </w:r>
      <w:r w:rsidR="00E452C8" w:rsidRPr="00E452C8">
        <w:rPr>
          <w:rFonts w:ascii="Tahoma" w:hAnsi="Tahoma"/>
        </w:rPr>
        <w:t xml:space="preserve">base consolidada </w:t>
      </w:r>
      <w:r w:rsidR="00867DBD">
        <w:rPr>
          <w:rFonts w:ascii="Tahoma" w:hAnsi="Tahoma"/>
        </w:rPr>
        <w:t>que nos permite</w:t>
      </w:r>
      <w:r w:rsidR="00E452C8">
        <w:rPr>
          <w:rFonts w:ascii="Tahoma" w:hAnsi="Tahoma"/>
        </w:rPr>
        <w:t xml:space="preserve"> agora p</w:t>
      </w:r>
      <w:r w:rsidR="00E452C8" w:rsidRPr="00E452C8">
        <w:rPr>
          <w:rFonts w:ascii="Tahoma" w:hAnsi="Tahoma"/>
        </w:rPr>
        <w:t xml:space="preserve">lanear </w:t>
      </w:r>
      <w:r w:rsidR="00E452C8">
        <w:rPr>
          <w:rFonts w:ascii="Tahoma" w:hAnsi="Tahoma"/>
        </w:rPr>
        <w:t xml:space="preserve">um </w:t>
      </w:r>
      <w:r w:rsidR="00E452C8" w:rsidRPr="00E452C8">
        <w:rPr>
          <w:rFonts w:ascii="Tahoma" w:hAnsi="Tahoma"/>
        </w:rPr>
        <w:t>crescimento</w:t>
      </w:r>
      <w:r w:rsidR="00E452C8">
        <w:rPr>
          <w:rFonts w:ascii="Tahoma" w:hAnsi="Tahoma"/>
        </w:rPr>
        <w:t xml:space="preserve"> sustentável”.</w:t>
      </w:r>
    </w:p>
    <w:p w14:paraId="763E4623" w14:textId="77777777" w:rsidR="008F66E8" w:rsidRDefault="008F66E8" w:rsidP="00690922">
      <w:pPr>
        <w:spacing w:line="360" w:lineRule="auto"/>
        <w:rPr>
          <w:rFonts w:ascii="Tahoma" w:hAnsi="Tahoma"/>
        </w:rPr>
      </w:pPr>
    </w:p>
    <w:p w14:paraId="34D22219" w14:textId="77777777" w:rsidR="00BB7CF2" w:rsidRDefault="00BB7CF2" w:rsidP="0040069E">
      <w:pPr>
        <w:outlineLvl w:val="0"/>
        <w:rPr>
          <w:rFonts w:ascii="Tahoma" w:hAnsi="Tahoma"/>
          <w:b/>
          <w:sz w:val="20"/>
          <w:szCs w:val="20"/>
        </w:rPr>
      </w:pPr>
    </w:p>
    <w:p w14:paraId="3EB46F40" w14:textId="77777777" w:rsidR="00BB7CF2" w:rsidRDefault="00BB7CF2" w:rsidP="0040069E">
      <w:pPr>
        <w:outlineLvl w:val="0"/>
        <w:rPr>
          <w:rFonts w:ascii="Tahoma" w:hAnsi="Tahoma"/>
          <w:b/>
          <w:sz w:val="20"/>
          <w:szCs w:val="20"/>
        </w:rPr>
      </w:pPr>
    </w:p>
    <w:p w14:paraId="107887E2" w14:textId="77777777" w:rsidR="0040069E" w:rsidRPr="009D27B0" w:rsidRDefault="0040069E" w:rsidP="0040069E">
      <w:pPr>
        <w:outlineLvl w:val="0"/>
        <w:rPr>
          <w:rFonts w:ascii="Tahoma" w:hAnsi="Tahoma"/>
          <w:b/>
          <w:sz w:val="20"/>
          <w:szCs w:val="20"/>
        </w:rPr>
      </w:pPr>
      <w:r w:rsidRPr="009D27B0">
        <w:rPr>
          <w:rFonts w:ascii="Tahoma" w:hAnsi="Tahoma"/>
          <w:b/>
          <w:sz w:val="20"/>
          <w:szCs w:val="20"/>
        </w:rPr>
        <w:t xml:space="preserve">Sobre </w:t>
      </w:r>
      <w:proofErr w:type="gramStart"/>
      <w:r w:rsidRPr="009D27B0">
        <w:rPr>
          <w:rFonts w:ascii="Tahoma" w:hAnsi="Tahoma"/>
          <w:b/>
          <w:sz w:val="20"/>
          <w:szCs w:val="20"/>
        </w:rPr>
        <w:t>a PHC</w:t>
      </w:r>
      <w:proofErr w:type="gramEnd"/>
    </w:p>
    <w:p w14:paraId="7B01942F" w14:textId="77777777" w:rsidR="0040069E" w:rsidRPr="009D27B0" w:rsidRDefault="0040069E" w:rsidP="0040069E">
      <w:pPr>
        <w:rPr>
          <w:rStyle w:val="glabel"/>
          <w:rFonts w:ascii="Tahoma" w:hAnsi="Tahoma" w:cs="Tahoma"/>
          <w:sz w:val="20"/>
          <w:szCs w:val="20"/>
        </w:rPr>
      </w:pPr>
      <w:proofErr w:type="gramStart"/>
      <w:r w:rsidRPr="009D27B0">
        <w:rPr>
          <w:rFonts w:ascii="Tahoma" w:hAnsi="Tahoma" w:cs="Tahoma"/>
          <w:sz w:val="20"/>
          <w:szCs w:val="20"/>
        </w:rPr>
        <w:t>A PHC</w:t>
      </w:r>
      <w:proofErr w:type="gramEnd"/>
      <w:r w:rsidRPr="009D27B0">
        <w:rPr>
          <w:rFonts w:ascii="Tahoma" w:hAnsi="Tahoma" w:cs="Tahoma"/>
          <w:sz w:val="20"/>
          <w:szCs w:val="20"/>
        </w:rPr>
        <w:t xml:space="preserve"> Software, S.A. dedica-se em exclusivo ao desenvolvimento de software de gestão. </w:t>
      </w:r>
      <w:r w:rsidRPr="009D27B0">
        <w:rPr>
          <w:rStyle w:val="glabel"/>
          <w:rFonts w:ascii="Tahoma" w:hAnsi="Tahoma" w:cs="Tahoma"/>
          <w:sz w:val="20"/>
          <w:szCs w:val="20"/>
        </w:rPr>
        <w:t xml:space="preserve">A sua </w:t>
      </w:r>
      <w:r w:rsidRPr="00973C35">
        <w:rPr>
          <w:rStyle w:val="glabel"/>
          <w:rFonts w:ascii="Tahoma" w:hAnsi="Tahoma" w:cs="Tahoma"/>
          <w:bCs/>
          <w:sz w:val="20"/>
          <w:szCs w:val="20"/>
        </w:rPr>
        <w:t>missão</w:t>
      </w:r>
      <w:r w:rsidRPr="00973C35">
        <w:rPr>
          <w:rStyle w:val="glabel"/>
          <w:rFonts w:ascii="Tahoma" w:hAnsi="Tahoma" w:cs="Tahoma"/>
          <w:sz w:val="20"/>
          <w:szCs w:val="20"/>
        </w:rPr>
        <w:t xml:space="preserve"> é disponibilizar</w:t>
      </w:r>
      <w:r w:rsidRPr="009D27B0">
        <w:rPr>
          <w:rStyle w:val="glabel"/>
          <w:rFonts w:ascii="Tahoma" w:hAnsi="Tahoma" w:cs="Tahoma"/>
          <w:sz w:val="20"/>
          <w:szCs w:val="20"/>
        </w:rPr>
        <w:t xml:space="preserve"> a melhor solução tecnológica de gestão para permitir aos seus clientes aumentar a sua rentabilidade.</w:t>
      </w:r>
    </w:p>
    <w:p w14:paraId="069EB9ED" w14:textId="5CDAF9DF" w:rsidR="0040069E" w:rsidRPr="009D27B0" w:rsidRDefault="0040069E" w:rsidP="0040069E">
      <w:pPr>
        <w:rPr>
          <w:rFonts w:ascii="Tahoma" w:hAnsi="Tahoma" w:cs="Tahoma"/>
          <w:sz w:val="20"/>
          <w:szCs w:val="20"/>
        </w:rPr>
      </w:pPr>
      <w:r w:rsidRPr="009D27B0">
        <w:rPr>
          <w:rFonts w:ascii="Tahoma" w:hAnsi="Tahoma" w:cs="Tahoma"/>
          <w:sz w:val="20"/>
          <w:szCs w:val="20"/>
        </w:rPr>
        <w:t>Criada em 1989, a empresa conta, atualmente, com cerca de 13</w:t>
      </w:r>
      <w:r w:rsidR="00950B9B">
        <w:rPr>
          <w:rFonts w:ascii="Tahoma" w:hAnsi="Tahoma" w:cs="Tahoma"/>
          <w:sz w:val="20"/>
          <w:szCs w:val="20"/>
        </w:rPr>
        <w:t>5</w:t>
      </w:r>
      <w:r w:rsidRPr="009D27B0">
        <w:rPr>
          <w:rFonts w:ascii="Tahoma" w:hAnsi="Tahoma" w:cs="Tahoma"/>
          <w:sz w:val="20"/>
          <w:szCs w:val="20"/>
        </w:rPr>
        <w:t xml:space="preserve"> colaboradores, distribuídos pelas suas instalações de Lisboa, Porto, Madrid, </w:t>
      </w:r>
      <w:r w:rsidR="00867DBD">
        <w:rPr>
          <w:rFonts w:ascii="Tahoma" w:hAnsi="Tahoma" w:cs="Tahoma"/>
          <w:sz w:val="20"/>
          <w:szCs w:val="20"/>
        </w:rPr>
        <w:t>Luanda e Maputo, e com mais de 420</w:t>
      </w:r>
      <w:r w:rsidRPr="009D27B0">
        <w:rPr>
          <w:rFonts w:ascii="Tahoma" w:hAnsi="Tahoma" w:cs="Tahoma"/>
          <w:sz w:val="20"/>
          <w:szCs w:val="20"/>
        </w:rPr>
        <w:t xml:space="preserve"> Parceiros. O crescimento </w:t>
      </w:r>
      <w:proofErr w:type="gramStart"/>
      <w:r w:rsidRPr="009D27B0">
        <w:rPr>
          <w:rFonts w:ascii="Tahoma" w:hAnsi="Tahoma" w:cs="Tahoma"/>
          <w:sz w:val="20"/>
          <w:szCs w:val="20"/>
        </w:rPr>
        <w:t>da PHC</w:t>
      </w:r>
      <w:proofErr w:type="gramEnd"/>
      <w:r w:rsidRPr="009D27B0">
        <w:rPr>
          <w:rFonts w:ascii="Tahoma" w:hAnsi="Tahoma" w:cs="Tahoma"/>
          <w:sz w:val="20"/>
          <w:szCs w:val="20"/>
        </w:rPr>
        <w:t xml:space="preserve"> tem sido visível, sendo o seu software utilizado por cerca de 2</w:t>
      </w:r>
      <w:r w:rsidR="00950B9B">
        <w:rPr>
          <w:rFonts w:ascii="Tahoma" w:hAnsi="Tahoma" w:cs="Tahoma"/>
          <w:sz w:val="20"/>
          <w:szCs w:val="20"/>
        </w:rPr>
        <w:t>9</w:t>
      </w:r>
      <w:r w:rsidRPr="009D27B0">
        <w:rPr>
          <w:rFonts w:ascii="Tahoma" w:hAnsi="Tahoma" w:cs="Tahoma"/>
          <w:sz w:val="20"/>
          <w:szCs w:val="20"/>
        </w:rPr>
        <w:t xml:space="preserve"> mil Clientes, num total </w:t>
      </w:r>
      <w:r w:rsidR="00950B9B">
        <w:rPr>
          <w:rFonts w:ascii="Tahoma" w:hAnsi="Tahoma" w:cs="Tahoma"/>
          <w:sz w:val="20"/>
          <w:szCs w:val="20"/>
        </w:rPr>
        <w:t>de mais de 13</w:t>
      </w:r>
      <w:r w:rsidRPr="009D27B0">
        <w:rPr>
          <w:rFonts w:ascii="Tahoma" w:hAnsi="Tahoma" w:cs="Tahoma"/>
          <w:sz w:val="20"/>
          <w:szCs w:val="20"/>
        </w:rPr>
        <w:t>5 mil utilizadores.</w:t>
      </w:r>
    </w:p>
    <w:p w14:paraId="124F6D7A" w14:textId="77777777" w:rsidR="0040069E" w:rsidRPr="009D27B0" w:rsidRDefault="0040069E" w:rsidP="0040069E">
      <w:pPr>
        <w:rPr>
          <w:rStyle w:val="glabel"/>
          <w:rFonts w:ascii="Tahoma" w:hAnsi="Tahoma" w:cs="Tahoma"/>
          <w:sz w:val="20"/>
          <w:szCs w:val="20"/>
        </w:rPr>
      </w:pPr>
      <w:r w:rsidRPr="009D27B0">
        <w:rPr>
          <w:rStyle w:val="glabel"/>
          <w:rFonts w:ascii="Tahoma" w:hAnsi="Tahoma" w:cs="Tahoma"/>
          <w:sz w:val="20"/>
          <w:szCs w:val="20"/>
        </w:rPr>
        <w:t xml:space="preserve">É a busca constante pela satisfação dos clientes, através da qualidade do </w:t>
      </w:r>
      <w:proofErr w:type="gramStart"/>
      <w:r w:rsidRPr="009D27B0">
        <w:rPr>
          <w:rStyle w:val="glabel"/>
          <w:rFonts w:ascii="Tahoma" w:hAnsi="Tahoma" w:cs="Tahoma"/>
          <w:sz w:val="20"/>
          <w:szCs w:val="20"/>
        </w:rPr>
        <w:t>software</w:t>
      </w:r>
      <w:proofErr w:type="gramEnd"/>
      <w:r w:rsidRPr="009D27B0">
        <w:rPr>
          <w:rStyle w:val="glabel"/>
          <w:rFonts w:ascii="Tahoma" w:hAnsi="Tahoma" w:cs="Tahoma"/>
          <w:sz w:val="20"/>
          <w:szCs w:val="20"/>
        </w:rPr>
        <w:t xml:space="preserve"> e da sua facilidade de utilização, que motiva a PHC para a permanente inovação, inserindo nas suas aplicações novas tecnologias e novas abordagens que permitem concretizar a sua missão.</w:t>
      </w:r>
    </w:p>
    <w:p w14:paraId="0C279387" w14:textId="77777777" w:rsidR="0040069E" w:rsidRPr="009D27B0" w:rsidRDefault="0040069E" w:rsidP="0040069E">
      <w:pPr>
        <w:rPr>
          <w:rFonts w:ascii="Tahoma" w:hAnsi="Tahoma"/>
          <w:b/>
          <w:noProof/>
          <w:sz w:val="20"/>
          <w:szCs w:val="20"/>
        </w:rPr>
      </w:pPr>
    </w:p>
    <w:p w14:paraId="655349FA" w14:textId="77777777" w:rsidR="0040069E" w:rsidRPr="009D27B0" w:rsidRDefault="0040069E" w:rsidP="0040069E">
      <w:pPr>
        <w:rPr>
          <w:rStyle w:val="Strong"/>
        </w:rPr>
      </w:pPr>
      <w:r w:rsidRPr="009D27B0">
        <w:rPr>
          <w:rFonts w:ascii="Tahoma" w:hAnsi="Tahoma"/>
          <w:b/>
          <w:noProof/>
          <w:sz w:val="20"/>
          <w:szCs w:val="20"/>
        </w:rPr>
        <w:t>Frederico Rocha</w:t>
      </w:r>
      <w:r w:rsidRPr="009D27B0">
        <w:rPr>
          <w:rFonts w:ascii="Tahoma" w:hAnsi="Tahoma"/>
          <w:noProof/>
          <w:sz w:val="20"/>
          <w:szCs w:val="20"/>
        </w:rPr>
        <w:br/>
        <w:t>Communication Director</w:t>
      </w:r>
      <w:r w:rsidRPr="009D27B0">
        <w:rPr>
          <w:rFonts w:ascii="Tahoma" w:hAnsi="Tahoma"/>
          <w:noProof/>
          <w:sz w:val="20"/>
          <w:szCs w:val="20"/>
        </w:rPr>
        <w:br/>
      </w:r>
      <w:r w:rsidRPr="009D27B0">
        <w:rPr>
          <w:rStyle w:val="Strong"/>
          <w:rFonts w:ascii="Tahoma" w:hAnsi="Tahoma"/>
          <w:noProof/>
          <w:sz w:val="20"/>
          <w:szCs w:val="20"/>
        </w:rPr>
        <w:t>EDC – Comunicação,Marketing &amp; Eventos</w:t>
      </w:r>
    </w:p>
    <w:p w14:paraId="4749F4E8" w14:textId="77777777" w:rsidR="0040069E" w:rsidRPr="009D27B0" w:rsidRDefault="0040069E" w:rsidP="0040069E">
      <w:pPr>
        <w:rPr>
          <w:rFonts w:ascii="Tahoma" w:hAnsi="Tahoma"/>
          <w:noProof/>
          <w:sz w:val="20"/>
          <w:szCs w:val="20"/>
        </w:rPr>
      </w:pPr>
      <w:r w:rsidRPr="009D27B0">
        <w:rPr>
          <w:rFonts w:ascii="Tahoma" w:hAnsi="Tahoma"/>
          <w:noProof/>
          <w:sz w:val="20"/>
          <w:szCs w:val="20"/>
        </w:rPr>
        <w:t>Telemóvel: (+351) 936 101 392</w:t>
      </w:r>
      <w:r w:rsidRPr="009D27B0">
        <w:rPr>
          <w:rFonts w:ascii="Tahoma" w:hAnsi="Tahoma"/>
          <w:noProof/>
          <w:sz w:val="20"/>
          <w:szCs w:val="20"/>
        </w:rPr>
        <w:br/>
        <w:t>Tel. (+351) 210 138 335</w:t>
      </w:r>
      <w:r w:rsidRPr="009D27B0">
        <w:rPr>
          <w:rFonts w:ascii="Tahoma" w:hAnsi="Tahoma"/>
          <w:noProof/>
          <w:sz w:val="20"/>
          <w:szCs w:val="20"/>
        </w:rPr>
        <w:br/>
        <w:t>Fax. (+351) 214 267 505</w:t>
      </w:r>
      <w:r w:rsidRPr="009D27B0">
        <w:rPr>
          <w:rFonts w:ascii="Tahoma" w:hAnsi="Tahoma"/>
          <w:noProof/>
          <w:sz w:val="20"/>
          <w:szCs w:val="20"/>
        </w:rPr>
        <w:br/>
        <w:t>E-mail:  </w:t>
      </w:r>
      <w:hyperlink r:id="rId8" w:history="1">
        <w:r w:rsidRPr="009D27B0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7B453022" w14:textId="77777777" w:rsidR="0040069E" w:rsidRPr="00CC4F2B" w:rsidRDefault="0040069E" w:rsidP="0040069E">
      <w:pPr>
        <w:rPr>
          <w:rFonts w:ascii="Tahoma" w:hAnsi="Tahoma"/>
          <w:noProof/>
          <w:sz w:val="20"/>
          <w:szCs w:val="20"/>
          <w:lang w:val="en-US"/>
        </w:rPr>
      </w:pPr>
      <w:r w:rsidRPr="00CC4F2B">
        <w:rPr>
          <w:rFonts w:ascii="Tahoma" w:hAnsi="Tahoma"/>
          <w:noProof/>
          <w:sz w:val="20"/>
          <w:szCs w:val="20"/>
          <w:lang w:val="en-US"/>
        </w:rPr>
        <w:t xml:space="preserve">Msn: </w:t>
      </w:r>
      <w:hyperlink r:id="rId9" w:history="1">
        <w:r w:rsidRPr="00CC4F2B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frocha@edc.pt</w:t>
        </w:r>
      </w:hyperlink>
    </w:p>
    <w:p w14:paraId="28548FF9" w14:textId="77777777" w:rsidR="0040069E" w:rsidRPr="00CC4F2B" w:rsidRDefault="003E7636" w:rsidP="0040069E">
      <w:pPr>
        <w:rPr>
          <w:rFonts w:ascii="Tahoma" w:hAnsi="Tahoma"/>
          <w:noProof/>
          <w:sz w:val="20"/>
          <w:szCs w:val="20"/>
          <w:lang w:val="en-US"/>
        </w:rPr>
      </w:pPr>
      <w:hyperlink r:id="rId10" w:tooltip="http://www.edc.pt/" w:history="1">
        <w:r w:rsidR="0040069E" w:rsidRPr="00CC4F2B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www.edc.pt</w:t>
        </w:r>
      </w:hyperlink>
    </w:p>
    <w:p w14:paraId="5FE8A674" w14:textId="7D5012B7" w:rsidR="00CD5B63" w:rsidRPr="00CA046C" w:rsidRDefault="00CD5B63" w:rsidP="007A4D33">
      <w:pPr>
        <w:outlineLvl w:val="0"/>
        <w:rPr>
          <w:rFonts w:ascii="Tahoma" w:hAnsi="Tahoma"/>
          <w:noProof/>
          <w:sz w:val="20"/>
          <w:szCs w:val="20"/>
          <w:lang w:val="en-US"/>
        </w:rPr>
      </w:pPr>
    </w:p>
    <w:sectPr w:rsidR="00CD5B63" w:rsidRPr="00CA046C" w:rsidSect="00526AFD">
      <w:headerReference w:type="default" r:id="rId11"/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5D069" w14:textId="77777777" w:rsidR="00955AF7" w:rsidRDefault="00955AF7">
      <w:r>
        <w:separator/>
      </w:r>
    </w:p>
  </w:endnote>
  <w:endnote w:type="continuationSeparator" w:id="0">
    <w:p w14:paraId="4CF24DC7" w14:textId="77777777" w:rsidR="00955AF7" w:rsidRDefault="0095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FF446" w14:textId="77777777" w:rsidR="00955AF7" w:rsidRDefault="00955AF7">
      <w:r>
        <w:separator/>
      </w:r>
    </w:p>
  </w:footnote>
  <w:footnote w:type="continuationSeparator" w:id="0">
    <w:p w14:paraId="453B4EA2" w14:textId="77777777" w:rsidR="00955AF7" w:rsidRDefault="0095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38B5B" w14:textId="029394FC" w:rsidR="000218FE" w:rsidRPr="005232CB" w:rsidRDefault="000218FE">
    <w:pPr>
      <w:pStyle w:val="Header"/>
      <w:rPr>
        <w:rFonts w:ascii="Tahoma" w:hAnsi="Tahoma"/>
        <w:sz w:val="28"/>
        <w:szCs w:val="28"/>
      </w:rPr>
    </w:pPr>
    <w:r>
      <w:rPr>
        <w:noProof/>
        <w:lang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0218FE" w:rsidRPr="005232CB" w:rsidRDefault="000218FE">
    <w:pPr>
      <w:pStyle w:val="Header"/>
      <w:rPr>
        <w:rFonts w:ascii="Tahoma" w:hAnsi="Tahoma"/>
        <w:sz w:val="28"/>
        <w:szCs w:val="28"/>
      </w:rPr>
    </w:pPr>
  </w:p>
  <w:p w14:paraId="2E5CA6BB" w14:textId="77777777" w:rsidR="000218FE" w:rsidRDefault="00021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141E"/>
    <w:multiLevelType w:val="hybridMultilevel"/>
    <w:tmpl w:val="F8B866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5723D"/>
    <w:multiLevelType w:val="hybridMultilevel"/>
    <w:tmpl w:val="E12C02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43A01"/>
    <w:multiLevelType w:val="hybridMultilevel"/>
    <w:tmpl w:val="D540B9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191EB5"/>
    <w:multiLevelType w:val="hybridMultilevel"/>
    <w:tmpl w:val="9C3423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00A89"/>
    <w:rsid w:val="000218FE"/>
    <w:rsid w:val="000226AE"/>
    <w:rsid w:val="00023911"/>
    <w:rsid w:val="00044401"/>
    <w:rsid w:val="000712FE"/>
    <w:rsid w:val="00072036"/>
    <w:rsid w:val="00075138"/>
    <w:rsid w:val="0009051F"/>
    <w:rsid w:val="00094842"/>
    <w:rsid w:val="00094D8B"/>
    <w:rsid w:val="000A355D"/>
    <w:rsid w:val="000A5C96"/>
    <w:rsid w:val="000A7944"/>
    <w:rsid w:val="000C1B4C"/>
    <w:rsid w:val="000C7622"/>
    <w:rsid w:val="000D7D93"/>
    <w:rsid w:val="000F45D4"/>
    <w:rsid w:val="00104F7C"/>
    <w:rsid w:val="001051D2"/>
    <w:rsid w:val="001116B3"/>
    <w:rsid w:val="001159AA"/>
    <w:rsid w:val="001160F0"/>
    <w:rsid w:val="00140164"/>
    <w:rsid w:val="001428CB"/>
    <w:rsid w:val="00150F8C"/>
    <w:rsid w:val="001517ED"/>
    <w:rsid w:val="00171256"/>
    <w:rsid w:val="00173CB0"/>
    <w:rsid w:val="0019729A"/>
    <w:rsid w:val="001D51E1"/>
    <w:rsid w:val="001E5352"/>
    <w:rsid w:val="0020300E"/>
    <w:rsid w:val="002171F9"/>
    <w:rsid w:val="0022305C"/>
    <w:rsid w:val="00237AA8"/>
    <w:rsid w:val="002558C0"/>
    <w:rsid w:val="002577C6"/>
    <w:rsid w:val="00266904"/>
    <w:rsid w:val="0028425D"/>
    <w:rsid w:val="0028764E"/>
    <w:rsid w:val="00291048"/>
    <w:rsid w:val="002B50ED"/>
    <w:rsid w:val="002B6EF9"/>
    <w:rsid w:val="002B7213"/>
    <w:rsid w:val="002C461D"/>
    <w:rsid w:val="002D1545"/>
    <w:rsid w:val="002D7BC1"/>
    <w:rsid w:val="002F4B42"/>
    <w:rsid w:val="00301985"/>
    <w:rsid w:val="00316773"/>
    <w:rsid w:val="00344A97"/>
    <w:rsid w:val="00362BEA"/>
    <w:rsid w:val="0036462D"/>
    <w:rsid w:val="00370539"/>
    <w:rsid w:val="0038215B"/>
    <w:rsid w:val="003B62DE"/>
    <w:rsid w:val="003C5991"/>
    <w:rsid w:val="003C626A"/>
    <w:rsid w:val="003E7636"/>
    <w:rsid w:val="003F481D"/>
    <w:rsid w:val="0040069E"/>
    <w:rsid w:val="00413505"/>
    <w:rsid w:val="0042594B"/>
    <w:rsid w:val="00462F05"/>
    <w:rsid w:val="004729C3"/>
    <w:rsid w:val="00483A4A"/>
    <w:rsid w:val="00486A5E"/>
    <w:rsid w:val="00497B32"/>
    <w:rsid w:val="004A5C74"/>
    <w:rsid w:val="004A66D5"/>
    <w:rsid w:val="004B040E"/>
    <w:rsid w:val="004B1226"/>
    <w:rsid w:val="004C77CE"/>
    <w:rsid w:val="004D5385"/>
    <w:rsid w:val="004E4C62"/>
    <w:rsid w:val="004F1EB1"/>
    <w:rsid w:val="005112E7"/>
    <w:rsid w:val="00525B61"/>
    <w:rsid w:val="00525F5E"/>
    <w:rsid w:val="005269EB"/>
    <w:rsid w:val="00526AFD"/>
    <w:rsid w:val="00527567"/>
    <w:rsid w:val="00534F94"/>
    <w:rsid w:val="005367D0"/>
    <w:rsid w:val="00536DE6"/>
    <w:rsid w:val="00545DCA"/>
    <w:rsid w:val="005537D6"/>
    <w:rsid w:val="00571213"/>
    <w:rsid w:val="00571993"/>
    <w:rsid w:val="00571E71"/>
    <w:rsid w:val="0057652E"/>
    <w:rsid w:val="00576C27"/>
    <w:rsid w:val="00595B9A"/>
    <w:rsid w:val="005C4CFA"/>
    <w:rsid w:val="005D18B2"/>
    <w:rsid w:val="005D6C30"/>
    <w:rsid w:val="005F0276"/>
    <w:rsid w:val="005F06FF"/>
    <w:rsid w:val="005F2BCE"/>
    <w:rsid w:val="0061639E"/>
    <w:rsid w:val="00617ECD"/>
    <w:rsid w:val="006471D3"/>
    <w:rsid w:val="0064725D"/>
    <w:rsid w:val="0065237E"/>
    <w:rsid w:val="00687108"/>
    <w:rsid w:val="00687540"/>
    <w:rsid w:val="00690922"/>
    <w:rsid w:val="006A5E61"/>
    <w:rsid w:val="006B7A11"/>
    <w:rsid w:val="006D560A"/>
    <w:rsid w:val="006E115A"/>
    <w:rsid w:val="006E1495"/>
    <w:rsid w:val="006E1AB5"/>
    <w:rsid w:val="00717446"/>
    <w:rsid w:val="007204EA"/>
    <w:rsid w:val="00727D14"/>
    <w:rsid w:val="00744CF9"/>
    <w:rsid w:val="00750123"/>
    <w:rsid w:val="00756EA2"/>
    <w:rsid w:val="007734C3"/>
    <w:rsid w:val="00773E6F"/>
    <w:rsid w:val="007740F0"/>
    <w:rsid w:val="0078010E"/>
    <w:rsid w:val="007A3C7F"/>
    <w:rsid w:val="007A4D33"/>
    <w:rsid w:val="007B227D"/>
    <w:rsid w:val="007C08DE"/>
    <w:rsid w:val="007C0CFF"/>
    <w:rsid w:val="007D159D"/>
    <w:rsid w:val="007D2781"/>
    <w:rsid w:val="007D5F1A"/>
    <w:rsid w:val="007E05A8"/>
    <w:rsid w:val="007F25BD"/>
    <w:rsid w:val="00800C1E"/>
    <w:rsid w:val="008175A8"/>
    <w:rsid w:val="00822D71"/>
    <w:rsid w:val="0082626A"/>
    <w:rsid w:val="008456B6"/>
    <w:rsid w:val="00853671"/>
    <w:rsid w:val="00867DBD"/>
    <w:rsid w:val="00875DCB"/>
    <w:rsid w:val="00884B0E"/>
    <w:rsid w:val="008A4453"/>
    <w:rsid w:val="008B4696"/>
    <w:rsid w:val="008C02AD"/>
    <w:rsid w:val="008C23E5"/>
    <w:rsid w:val="008C2ECB"/>
    <w:rsid w:val="008E0CB0"/>
    <w:rsid w:val="008E12FC"/>
    <w:rsid w:val="008F66E8"/>
    <w:rsid w:val="009031D0"/>
    <w:rsid w:val="009045ED"/>
    <w:rsid w:val="009079A9"/>
    <w:rsid w:val="00920D50"/>
    <w:rsid w:val="00921209"/>
    <w:rsid w:val="00932709"/>
    <w:rsid w:val="00943817"/>
    <w:rsid w:val="00950B9B"/>
    <w:rsid w:val="00955AF7"/>
    <w:rsid w:val="00957923"/>
    <w:rsid w:val="009942F8"/>
    <w:rsid w:val="009B39A1"/>
    <w:rsid w:val="009B3E38"/>
    <w:rsid w:val="009B5AE4"/>
    <w:rsid w:val="009C0BC4"/>
    <w:rsid w:val="009C1B4E"/>
    <w:rsid w:val="009C22D8"/>
    <w:rsid w:val="009C5275"/>
    <w:rsid w:val="009F121D"/>
    <w:rsid w:val="00A00B78"/>
    <w:rsid w:val="00A039FF"/>
    <w:rsid w:val="00A06894"/>
    <w:rsid w:val="00A150D5"/>
    <w:rsid w:val="00A3604C"/>
    <w:rsid w:val="00A37B0D"/>
    <w:rsid w:val="00A527A8"/>
    <w:rsid w:val="00A5478A"/>
    <w:rsid w:val="00A621F9"/>
    <w:rsid w:val="00A67649"/>
    <w:rsid w:val="00A83F0F"/>
    <w:rsid w:val="00A862BB"/>
    <w:rsid w:val="00A90209"/>
    <w:rsid w:val="00A94570"/>
    <w:rsid w:val="00A97506"/>
    <w:rsid w:val="00AA6542"/>
    <w:rsid w:val="00AB6C48"/>
    <w:rsid w:val="00AB7A02"/>
    <w:rsid w:val="00AD7F3B"/>
    <w:rsid w:val="00AE7616"/>
    <w:rsid w:val="00AF2A5F"/>
    <w:rsid w:val="00B023DD"/>
    <w:rsid w:val="00B040F2"/>
    <w:rsid w:val="00B164C9"/>
    <w:rsid w:val="00B45240"/>
    <w:rsid w:val="00B45C6A"/>
    <w:rsid w:val="00B50AAD"/>
    <w:rsid w:val="00B60FDC"/>
    <w:rsid w:val="00B63E35"/>
    <w:rsid w:val="00B740F2"/>
    <w:rsid w:val="00B85E1F"/>
    <w:rsid w:val="00B87D63"/>
    <w:rsid w:val="00B935A8"/>
    <w:rsid w:val="00B950DC"/>
    <w:rsid w:val="00BA627E"/>
    <w:rsid w:val="00BB05BD"/>
    <w:rsid w:val="00BB6954"/>
    <w:rsid w:val="00BB7CF2"/>
    <w:rsid w:val="00BC1435"/>
    <w:rsid w:val="00BC668F"/>
    <w:rsid w:val="00BC7569"/>
    <w:rsid w:val="00BD3738"/>
    <w:rsid w:val="00BD58B3"/>
    <w:rsid w:val="00BD7C27"/>
    <w:rsid w:val="00C13E43"/>
    <w:rsid w:val="00C20CAB"/>
    <w:rsid w:val="00C6245A"/>
    <w:rsid w:val="00C92C67"/>
    <w:rsid w:val="00CA046C"/>
    <w:rsid w:val="00CD5B63"/>
    <w:rsid w:val="00CE6667"/>
    <w:rsid w:val="00D1244F"/>
    <w:rsid w:val="00D20F8B"/>
    <w:rsid w:val="00D22955"/>
    <w:rsid w:val="00D80C25"/>
    <w:rsid w:val="00D86550"/>
    <w:rsid w:val="00DA2A84"/>
    <w:rsid w:val="00DB0B0E"/>
    <w:rsid w:val="00DB2F4A"/>
    <w:rsid w:val="00DD48C5"/>
    <w:rsid w:val="00DE2D50"/>
    <w:rsid w:val="00DE5D86"/>
    <w:rsid w:val="00DF0210"/>
    <w:rsid w:val="00DF27F6"/>
    <w:rsid w:val="00E06785"/>
    <w:rsid w:val="00E348CC"/>
    <w:rsid w:val="00E4338E"/>
    <w:rsid w:val="00E452C8"/>
    <w:rsid w:val="00E4636A"/>
    <w:rsid w:val="00E730B5"/>
    <w:rsid w:val="00E82F54"/>
    <w:rsid w:val="00E85EDB"/>
    <w:rsid w:val="00E9222D"/>
    <w:rsid w:val="00E92497"/>
    <w:rsid w:val="00E95F13"/>
    <w:rsid w:val="00EA0660"/>
    <w:rsid w:val="00EA1F0A"/>
    <w:rsid w:val="00EB0B75"/>
    <w:rsid w:val="00EC16A6"/>
    <w:rsid w:val="00EC3D41"/>
    <w:rsid w:val="00EE708D"/>
    <w:rsid w:val="00F0087E"/>
    <w:rsid w:val="00F129E1"/>
    <w:rsid w:val="00F14526"/>
    <w:rsid w:val="00F1563C"/>
    <w:rsid w:val="00F2267D"/>
    <w:rsid w:val="00F2483C"/>
    <w:rsid w:val="00F34555"/>
    <w:rsid w:val="00F44211"/>
    <w:rsid w:val="00F56498"/>
    <w:rsid w:val="00F572F7"/>
    <w:rsid w:val="00F609F5"/>
    <w:rsid w:val="00F60C28"/>
    <w:rsid w:val="00F83BD9"/>
    <w:rsid w:val="00F86927"/>
    <w:rsid w:val="00F919DE"/>
    <w:rsid w:val="00FB160E"/>
    <w:rsid w:val="00FC57C9"/>
    <w:rsid w:val="00FD060B"/>
    <w:rsid w:val="00FE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68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5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2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8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6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57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49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587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ocha@edc.p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dc.p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rocha@edc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33023-23E0-4F7A-B2E1-E9E1B519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5219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2013-01-17T10:13:00Z</dcterms:created>
  <dcterms:modified xsi:type="dcterms:W3CDTF">2013-02-04T14:38:00Z</dcterms:modified>
</cp:coreProperties>
</file>